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584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8470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RIGGS RORY B</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6455 NANCY RIDGE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Cibus,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CBUS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2"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vMerge w:val="restart"/>
          </w:tcPr>
          <w:p>
            <w:pPr>
              <w:ind w:left="60"/>
              <w:spacing w:after="0" w:line="205" w:lineRule="exact"/>
              <w:rPr>
                <w:sz w:val="20"/>
                <w:szCs w:val="20"/>
                <w:color w:val="auto"/>
              </w:rPr>
            </w:pPr>
            <w:r>
              <w:rPr>
                <w:rFonts w:ascii="Times New Roman" w:cs="Times New Roman" w:eastAsia="Times New Roman" w:hAnsi="Times New Roman"/>
                <w:sz w:val="13"/>
                <w:szCs w:val="13"/>
                <w:color w:val="0000FF"/>
              </w:rPr>
              <w:t>06/02/2027</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77,586</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680" w:type="dxa"/>
            <w:vAlign w:val="bottom"/>
            <w:vMerge w:val="continue"/>
          </w:tcPr>
          <w:p>
            <w:pPr>
              <w:spacing w:after="0"/>
              <w:rPr>
                <w:sz w:val="12"/>
                <w:szCs w:val="12"/>
                <w:color w:val="auto"/>
              </w:rPr>
            </w:pP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1.39</w:t>
            </w:r>
          </w:p>
        </w:tc>
        <w:tc>
          <w:tcPr>
            <w:tcW w:w="1080" w:type="dxa"/>
            <w:vAlign w:val="bottom"/>
          </w:tcPr>
          <w:p>
            <w:pPr>
              <w:jc w:val="right"/>
              <w:ind w:right="201"/>
              <w:spacing w:after="0" w:line="141"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12"/>
                <w:szCs w:val="12"/>
                <w:color w:val="auto"/>
              </w:rPr>
            </w:pPr>
          </w:p>
        </w:tc>
        <w:tc>
          <w:tcPr>
            <w:tcW w:w="7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77,586</w:t>
            </w: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06/02/2036</w:t>
            </w: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line="141" w:lineRule="exact"/>
              <w:rPr>
                <w:sz w:val="20"/>
                <w:szCs w:val="20"/>
                <w:color w:val="auto"/>
              </w:rPr>
            </w:pPr>
            <w:r>
              <w:rPr>
                <w:rFonts w:ascii="Times New Roman" w:cs="Times New Roman" w:eastAsia="Times New Roman" w:hAnsi="Times New Roman"/>
                <w:sz w:val="13"/>
                <w:szCs w:val="13"/>
                <w:color w:val="0000FF"/>
              </w:rPr>
              <w:t>77,586</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(Right-to-</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Options vest in full, subject to the Director's continued service, the earlier of (1) the first anniversary of the grant date and (2) the date of the Company's next annual meeting of shareholders.</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Jason Stokes, Attorney-in-Fact</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for Rory B. Riggs</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16835" TargetMode="External"/><Relationship Id="rId14" Type="http://schemas.openxmlformats.org/officeDocument/2006/relationships/hyperlink" Target="http://www.sec.gov/cgi-bin/browse-edgar?action=getcompany&amp;CIK=0001705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2026-06-04T16:49:06Z</dcterms:created>
  <dcterms:modified xsi:type="dcterms:W3CDTF">2026-06-04T16:49:06Z</dcterms:modified>
</cp:coreProperties>
</file>