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-611505</wp:posOffset>
            </wp:positionV>
            <wp:extent cx="57150" cy="6248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-611505</wp:posOffset>
            </wp:positionV>
            <wp:extent cx="57150" cy="624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723900</wp:posOffset>
            </wp:positionV>
            <wp:extent cx="6997065" cy="4470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47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Gocal Gregory Francis William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6455 NANCY RIDGE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Cibus,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CBUS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700" w:hanging="9"/>
        <w:spacing w:after="0" w:line="248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4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Scientific Officer &amp; EVP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1" w:space="720"/>
            <w:col w:w="3349"/>
          </w:cols>
          <w:pgMar w:left="460" w:top="21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 DIEGO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6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04/24/2026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57,000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422,890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04/24/2036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114,000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114,000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04/24/2027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114,000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(Right-to-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-1811020</wp:posOffset>
            </wp:positionV>
            <wp:extent cx="28575" cy="18161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1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1/48th of the total options vest monthly on the 24th of each month until the fourth anniversary of the date of the grant.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Jason Stokes,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-4445</wp:posOffset>
            </wp:positionV>
            <wp:extent cx="1284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for Gregory Francis William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-12065</wp:posOffset>
            </wp:positionV>
            <wp:extent cx="18726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Gocal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-12065</wp:posOffset>
            </wp:positionV>
            <wp:extent cx="2482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76142" TargetMode="External"/><Relationship Id="rId14" Type="http://schemas.openxmlformats.org/officeDocument/2006/relationships/hyperlink" Target="http://www.sec.gov/cgi-bin/browse-edgar?action=getcompany&amp;CIK=00017058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2026-04-28T12:59:05Z</dcterms:created>
  <dcterms:modified xsi:type="dcterms:W3CDTF">2026-04-28T12:59:05Z</dcterms:modified>
</cp:coreProperties>
</file>